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0001908559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0"/>
        <w:gridCol w:w="3715"/>
      </w:tblGrid>
      <w:tr>
        <w:trPr/>
        <w:tc>
          <w:tcPr>
            <w:tcW w:w="6490" w:type="dxa"/>
            <w:tcBorders/>
            <w:vAlign w:val="center"/>
          </w:tcPr>
          <w:p>
            <w:pPr>
              <w:pStyle w:val="TableContents"/>
              <w:bidi w:val="0"/>
              <w:spacing w:before="0" w:after="283"/>
              <w:jc w:val="left"/>
              <w:rPr/>
            </w:pPr>
            <w:r>
              <w:rPr/>
              <w:t>Name of Issuer</w:t>
            </w:r>
          </w:p>
        </w:tc>
        <w:tc>
          <w:tcPr>
            <w:tcW w:w="3715" w:type="dxa"/>
            <w:tcBorders/>
            <w:vAlign w:val="center"/>
          </w:tcPr>
          <w:p>
            <w:pPr>
              <w:pStyle w:val="TableContents"/>
              <w:bidi w:val="0"/>
              <w:spacing w:before="0" w:after="0"/>
              <w:jc w:val="left"/>
              <w:rPr/>
            </w:pPr>
            <w:r>
              <w:rPr/>
              <w:t>Baldwin Insurance Group, Inc.</w:t>
            </w:r>
          </w:p>
        </w:tc>
      </w:tr>
      <w:tr>
        <w:trPr/>
        <w:tc>
          <w:tcPr>
            <w:tcW w:w="6490" w:type="dxa"/>
            <w:tcBorders/>
            <w:vAlign w:val="center"/>
          </w:tcPr>
          <w:p>
            <w:pPr>
              <w:pStyle w:val="TableContents"/>
              <w:bidi w:val="0"/>
              <w:spacing w:before="0" w:after="283"/>
              <w:jc w:val="left"/>
              <w:rPr/>
            </w:pPr>
            <w:r>
              <w:rPr/>
              <w:t>SEC File Number</w:t>
            </w:r>
          </w:p>
        </w:tc>
        <w:tc>
          <w:tcPr>
            <w:tcW w:w="3715" w:type="dxa"/>
            <w:tcBorders/>
            <w:vAlign w:val="center"/>
          </w:tcPr>
          <w:p>
            <w:pPr>
              <w:pStyle w:val="TableContents"/>
              <w:bidi w:val="0"/>
              <w:spacing w:before="0" w:after="0"/>
              <w:jc w:val="left"/>
              <w:rPr/>
            </w:pPr>
            <w:r>
              <w:rPr/>
              <w:t>001-39095</w:t>
            </w:r>
          </w:p>
        </w:tc>
      </w:tr>
      <w:tr>
        <w:trPr/>
        <w:tc>
          <w:tcPr>
            <w:tcW w:w="6490" w:type="dxa"/>
            <w:tcBorders/>
            <w:vAlign w:val="center"/>
          </w:tcPr>
          <w:p>
            <w:pPr>
              <w:pStyle w:val="TableContents"/>
              <w:bidi w:val="0"/>
              <w:spacing w:before="0" w:after="283"/>
              <w:jc w:val="left"/>
              <w:rPr/>
            </w:pPr>
            <w:r>
              <w:rPr/>
              <w:t>Address of Issuer</w:t>
            </w:r>
          </w:p>
        </w:tc>
        <w:tc>
          <w:tcPr>
            <w:tcW w:w="3715" w:type="dxa"/>
            <w:tcBorders/>
            <w:vAlign w:val="center"/>
          </w:tcPr>
          <w:p>
            <w:pPr>
              <w:pStyle w:val="TableContents"/>
              <w:bidi w:val="0"/>
              <w:spacing w:before="0" w:after="0"/>
              <w:jc w:val="left"/>
              <w:rPr/>
            </w:pPr>
            <w:r>
              <w:rPr/>
              <w:t>4211 W. BOY SCOUT BLVD.</w:t>
              <w:br/>
              <w:t>SUITE 800</w:t>
              <w:br/>
              <w:t>TAMPA</w:t>
              <w:br/>
              <w:t xml:space="preserve">FLORIDA </w:t>
              <w:br/>
              <w:t>33607</w:t>
            </w:r>
          </w:p>
        </w:tc>
      </w:tr>
      <w:tr>
        <w:trPr/>
        <w:tc>
          <w:tcPr>
            <w:tcW w:w="6490" w:type="dxa"/>
            <w:tcBorders/>
            <w:vAlign w:val="center"/>
          </w:tcPr>
          <w:p>
            <w:pPr>
              <w:pStyle w:val="TableContents"/>
              <w:bidi w:val="0"/>
              <w:spacing w:before="0" w:after="283"/>
              <w:jc w:val="left"/>
              <w:rPr/>
            </w:pPr>
            <w:r>
              <w:rPr/>
              <w:t>Phone</w:t>
            </w:r>
          </w:p>
        </w:tc>
        <w:tc>
          <w:tcPr>
            <w:tcW w:w="3715" w:type="dxa"/>
            <w:tcBorders/>
            <w:vAlign w:val="center"/>
          </w:tcPr>
          <w:p>
            <w:pPr>
              <w:pStyle w:val="TableContents"/>
              <w:bidi w:val="0"/>
              <w:spacing w:before="0" w:after="0"/>
              <w:jc w:val="left"/>
              <w:rPr/>
            </w:pPr>
            <w:r>
              <w:rPr/>
              <w:t>(866) 279-0698</w:t>
            </w:r>
          </w:p>
        </w:tc>
      </w:tr>
      <w:tr>
        <w:trPr/>
        <w:tc>
          <w:tcPr>
            <w:tcW w:w="6490" w:type="dxa"/>
            <w:tcBorders/>
            <w:vAlign w:val="center"/>
          </w:tcPr>
          <w:p>
            <w:pPr>
              <w:pStyle w:val="TableContents"/>
              <w:bidi w:val="0"/>
              <w:spacing w:before="0" w:after="283"/>
              <w:jc w:val="left"/>
              <w:rPr/>
            </w:pPr>
            <w:r>
              <w:rPr/>
              <w:t>Name of Person for Whose Account the Securities are To Be Sold</w:t>
            </w:r>
          </w:p>
        </w:tc>
        <w:tc>
          <w:tcPr>
            <w:tcW w:w="3715" w:type="dxa"/>
            <w:tcBorders/>
            <w:vAlign w:val="center"/>
          </w:tcPr>
          <w:p>
            <w:pPr>
              <w:pStyle w:val="TableContents"/>
              <w:bidi w:val="0"/>
              <w:spacing w:before="0" w:after="0"/>
              <w:jc w:val="left"/>
              <w:rPr/>
            </w:pPr>
            <w:r>
              <w:rPr/>
              <w:t>Cohen Seth Bala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0" w:type="dxa"/>
            <w:tcBorders/>
            <w:vAlign w:val="center"/>
          </w:tcPr>
          <w:p>
            <w:pPr>
              <w:pStyle w:val="TableContents"/>
              <w:bidi w:val="0"/>
              <w:spacing w:before="0" w:after="283"/>
              <w:jc w:val="left"/>
              <w:rPr/>
            </w:pPr>
            <w:r>
              <w:rPr/>
              <w:t>Relationship to Issuer</w:t>
            </w:r>
          </w:p>
        </w:tc>
        <w:tc>
          <w:tcPr>
            <w:tcW w:w="37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8"/>
        <w:gridCol w:w="1465"/>
        <w:gridCol w:w="1185"/>
        <w:gridCol w:w="1395"/>
        <w:gridCol w:w="1567"/>
        <w:gridCol w:w="1576"/>
        <w:gridCol w:w="1399"/>
      </w:tblGrid>
      <w:tr>
        <w:trPr/>
        <w:tc>
          <w:tcPr>
            <w:tcW w:w="1618" w:type="dxa"/>
            <w:tcBorders/>
            <w:vAlign w:val="center"/>
          </w:tcPr>
          <w:p>
            <w:pPr>
              <w:pStyle w:val="TableHeading"/>
              <w:suppressLineNumbers/>
              <w:bidi w:val="0"/>
              <w:spacing w:before="0" w:after="283"/>
              <w:jc w:val="center"/>
              <w:rPr/>
            </w:pPr>
            <w:r>
              <w:rPr/>
              <w:t>Title of the Class of Securities To Be Sold</w:t>
            </w:r>
          </w:p>
        </w:tc>
        <w:tc>
          <w:tcPr>
            <w:tcW w:w="1465" w:type="dxa"/>
            <w:tcBorders/>
            <w:vAlign w:val="center"/>
          </w:tcPr>
          <w:p>
            <w:pPr>
              <w:pStyle w:val="TableHeading"/>
              <w:suppressLineNumbers/>
              <w:bidi w:val="0"/>
              <w:spacing w:before="0" w:after="283"/>
              <w:jc w:val="center"/>
              <w:rPr/>
            </w:pPr>
            <w:r>
              <w:rPr/>
              <w:t>Name and Address of the Broker</w:t>
            </w:r>
          </w:p>
        </w:tc>
        <w:tc>
          <w:tcPr>
            <w:tcW w:w="1185" w:type="dxa"/>
            <w:tcBorders/>
            <w:vAlign w:val="center"/>
          </w:tcPr>
          <w:p>
            <w:pPr>
              <w:pStyle w:val="TableHeading"/>
              <w:suppressLineNumbers/>
              <w:bidi w:val="0"/>
              <w:spacing w:before="0" w:after="283"/>
              <w:jc w:val="center"/>
              <w:rPr/>
            </w:pPr>
            <w:r>
              <w:rPr/>
              <w:t>Number of Shares or Other Units To Be Sold</w:t>
            </w:r>
          </w:p>
        </w:tc>
        <w:tc>
          <w:tcPr>
            <w:tcW w:w="1395" w:type="dxa"/>
            <w:tcBorders/>
            <w:vAlign w:val="center"/>
          </w:tcPr>
          <w:p>
            <w:pPr>
              <w:pStyle w:val="TableHeading"/>
              <w:suppressLineNumbers/>
              <w:bidi w:val="0"/>
              <w:spacing w:before="0" w:after="283"/>
              <w:jc w:val="center"/>
              <w:rPr/>
            </w:pPr>
            <w:r>
              <w:rPr/>
              <w:t>Aggregate Market Value</w:t>
            </w:r>
          </w:p>
        </w:tc>
        <w:tc>
          <w:tcPr>
            <w:tcW w:w="1567"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399" w:type="dxa"/>
            <w:tcBorders/>
            <w:vAlign w:val="center"/>
          </w:tcPr>
          <w:p>
            <w:pPr>
              <w:pStyle w:val="TableHeading"/>
              <w:suppressLineNumbers/>
              <w:bidi w:val="0"/>
              <w:spacing w:before="0" w:after="283"/>
              <w:jc w:val="center"/>
              <w:rPr/>
            </w:pPr>
            <w:r>
              <w:rPr/>
              <w:t>Name the Securities Exchange</w:t>
            </w:r>
          </w:p>
        </w:tc>
      </w:tr>
      <w:tr>
        <w:trPr/>
        <w:tc>
          <w:tcPr>
            <w:tcW w:w="1618" w:type="dxa"/>
            <w:tcBorders/>
            <w:vAlign w:val="center"/>
          </w:tcPr>
          <w:p>
            <w:pPr>
              <w:pStyle w:val="TableContents"/>
              <w:bidi w:val="0"/>
              <w:spacing w:before="0" w:after="283"/>
              <w:jc w:val="left"/>
              <w:rPr/>
            </w:pPr>
            <w:r>
              <w:rPr/>
              <w:t>Class A common</w:t>
            </w:r>
          </w:p>
        </w:tc>
        <w:tc>
          <w:tcPr>
            <w:tcW w:w="1465" w:type="dxa"/>
            <w:tcBorders/>
            <w:vAlign w:val="center"/>
          </w:tcPr>
          <w:p>
            <w:pPr>
              <w:pStyle w:val="TableContents"/>
              <w:bidi w:val="0"/>
              <w:spacing w:before="0" w:after="0"/>
              <w:jc w:val="left"/>
              <w:rPr/>
            </w:pPr>
            <w:r>
              <w:rPr/>
              <w:t>Wells Fargo Clearing Services</w:t>
              <w:br/>
              <w:t>1 North Jefferson Avenue</w:t>
              <w:br/>
              <w:t>St. Louis   MO   63103</w:t>
            </w:r>
          </w:p>
        </w:tc>
        <w:tc>
          <w:tcPr>
            <w:tcW w:w="1185" w:type="dxa"/>
            <w:tcBorders/>
            <w:vAlign w:val="center"/>
          </w:tcPr>
          <w:p>
            <w:pPr>
              <w:pStyle w:val="TableContents"/>
              <w:bidi w:val="0"/>
              <w:spacing w:before="0" w:after="283"/>
              <w:jc w:val="left"/>
              <w:rPr/>
            </w:pPr>
            <w:r>
              <w:rPr/>
              <w:t>15000</w:t>
            </w:r>
          </w:p>
        </w:tc>
        <w:tc>
          <w:tcPr>
            <w:tcW w:w="1395" w:type="dxa"/>
            <w:tcBorders/>
            <w:vAlign w:val="center"/>
          </w:tcPr>
          <w:p>
            <w:pPr>
              <w:pStyle w:val="TableContents"/>
              <w:bidi w:val="0"/>
              <w:spacing w:before="0" w:after="283"/>
              <w:jc w:val="left"/>
              <w:rPr/>
            </w:pPr>
            <w:r>
              <w:rPr/>
              <w:t>297441.74</w:t>
            </w:r>
          </w:p>
        </w:tc>
        <w:tc>
          <w:tcPr>
            <w:tcW w:w="1567" w:type="dxa"/>
            <w:tcBorders/>
            <w:vAlign w:val="center"/>
          </w:tcPr>
          <w:p>
            <w:pPr>
              <w:pStyle w:val="TableContents"/>
              <w:bidi w:val="0"/>
              <w:spacing w:before="0" w:after="283"/>
              <w:jc w:val="left"/>
              <w:rPr/>
            </w:pPr>
            <w:r>
              <w:rPr/>
              <w:t>97489954</w:t>
            </w:r>
          </w:p>
        </w:tc>
        <w:tc>
          <w:tcPr>
            <w:tcW w:w="1576" w:type="dxa"/>
            <w:tcBorders/>
            <w:vAlign w:val="center"/>
          </w:tcPr>
          <w:p>
            <w:pPr>
              <w:pStyle w:val="TableContents"/>
              <w:bidi w:val="0"/>
              <w:spacing w:before="0" w:after="283"/>
              <w:jc w:val="left"/>
              <w:rPr/>
            </w:pPr>
            <w:r>
              <w:rPr/>
              <w:t>05/14/2026</w:t>
            </w:r>
          </w:p>
        </w:tc>
        <w:tc>
          <w:tcPr>
            <w:tcW w:w="139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Class A common</w:t>
            </w:r>
          </w:p>
        </w:tc>
        <w:tc>
          <w:tcPr>
            <w:tcW w:w="1139" w:type="dxa"/>
            <w:tcBorders/>
            <w:vAlign w:val="center"/>
          </w:tcPr>
          <w:p>
            <w:pPr>
              <w:pStyle w:val="TableContents"/>
              <w:bidi w:val="0"/>
              <w:spacing w:before="0" w:after="283"/>
              <w:jc w:val="left"/>
              <w:rPr/>
            </w:pPr>
            <w:r>
              <w:rPr/>
              <w:t>03/06/2026</w:t>
            </w:r>
          </w:p>
        </w:tc>
        <w:tc>
          <w:tcPr>
            <w:tcW w:w="1515" w:type="dxa"/>
            <w:tcBorders/>
            <w:vAlign w:val="center"/>
          </w:tcPr>
          <w:p>
            <w:pPr>
              <w:pStyle w:val="TableContents"/>
              <w:bidi w:val="0"/>
              <w:spacing w:before="0" w:after="283"/>
              <w:jc w:val="left"/>
              <w:rPr/>
            </w:pPr>
            <w:r>
              <w:rPr/>
              <w:t>Bonus</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12107</w:t>
            </w:r>
          </w:p>
        </w:tc>
        <w:tc>
          <w:tcPr>
            <w:tcW w:w="1082" w:type="dxa"/>
            <w:tcBorders/>
            <w:vAlign w:val="center"/>
          </w:tcPr>
          <w:p>
            <w:pPr>
              <w:pStyle w:val="TableContents"/>
              <w:bidi w:val="0"/>
              <w:spacing w:before="0" w:after="283"/>
              <w:jc w:val="left"/>
              <w:rPr/>
            </w:pPr>
            <w:r>
              <w:rPr/>
              <w:t>03/06/2026</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w:t>
            </w:r>
          </w:p>
        </w:tc>
        <w:tc>
          <w:tcPr>
            <w:tcW w:w="1139" w:type="dxa"/>
            <w:tcBorders/>
            <w:vAlign w:val="center"/>
          </w:tcPr>
          <w:p>
            <w:pPr>
              <w:pStyle w:val="TableContents"/>
              <w:bidi w:val="0"/>
              <w:spacing w:before="0" w:after="283"/>
              <w:jc w:val="left"/>
              <w:rPr/>
            </w:pPr>
            <w:r>
              <w:rPr/>
              <w:t>03/15/2026</w:t>
            </w:r>
          </w:p>
        </w:tc>
        <w:tc>
          <w:tcPr>
            <w:tcW w:w="1515" w:type="dxa"/>
            <w:tcBorders/>
            <w:vAlign w:val="center"/>
          </w:tcPr>
          <w:p>
            <w:pPr>
              <w:pStyle w:val="TableContents"/>
              <w:bidi w:val="0"/>
              <w:spacing w:before="0" w:after="283"/>
              <w:jc w:val="left"/>
              <w:rPr/>
            </w:pPr>
            <w:r>
              <w:rPr/>
              <w:t>Bonus and RSAs</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1546</w:t>
            </w:r>
          </w:p>
        </w:tc>
        <w:tc>
          <w:tcPr>
            <w:tcW w:w="1082" w:type="dxa"/>
            <w:tcBorders/>
            <w:vAlign w:val="center"/>
          </w:tcPr>
          <w:p>
            <w:pPr>
              <w:pStyle w:val="TableContents"/>
              <w:bidi w:val="0"/>
              <w:spacing w:before="0" w:after="283"/>
              <w:jc w:val="left"/>
              <w:rPr/>
            </w:pPr>
            <w:r>
              <w:rPr/>
              <w:t>03/15/2026</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Class A common</w:t>
            </w:r>
          </w:p>
        </w:tc>
        <w:tc>
          <w:tcPr>
            <w:tcW w:w="1139" w:type="dxa"/>
            <w:tcBorders/>
            <w:vAlign w:val="center"/>
          </w:tcPr>
          <w:p>
            <w:pPr>
              <w:pStyle w:val="TableContents"/>
              <w:bidi w:val="0"/>
              <w:spacing w:before="0" w:after="283"/>
              <w:jc w:val="left"/>
              <w:rPr/>
            </w:pPr>
            <w:r>
              <w:rPr/>
              <w:t>03/19/2026</w:t>
            </w:r>
          </w:p>
        </w:tc>
        <w:tc>
          <w:tcPr>
            <w:tcW w:w="1515" w:type="dxa"/>
            <w:tcBorders/>
            <w:vAlign w:val="center"/>
          </w:tcPr>
          <w:p>
            <w:pPr>
              <w:pStyle w:val="TableContents"/>
              <w:bidi w:val="0"/>
              <w:spacing w:before="0" w:after="283"/>
              <w:jc w:val="left"/>
              <w:rPr/>
            </w:pPr>
            <w:r>
              <w:rPr/>
              <w:t>RSAs</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1347</w:t>
            </w:r>
          </w:p>
        </w:tc>
        <w:tc>
          <w:tcPr>
            <w:tcW w:w="1082" w:type="dxa"/>
            <w:tcBorders/>
            <w:vAlign w:val="center"/>
          </w:tcPr>
          <w:p>
            <w:pPr>
              <w:pStyle w:val="TableContents"/>
              <w:bidi w:val="0"/>
              <w:spacing w:before="0" w:after="283"/>
              <w:jc w:val="left"/>
              <w:rPr/>
            </w:pPr>
            <w:r>
              <w:rPr/>
              <w:t>03/19/2026</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283"/>
              <w:jc w:val="left"/>
              <w:rPr/>
            </w:pPr>
            <w:r>
              <w:rPr/>
              <w:t>Remarks</w:t>
            </w:r>
          </w:p>
        </w:tc>
        <w:tc>
          <w:tcPr>
            <w:tcW w:w="4958" w:type="dxa"/>
            <w:tcBorders/>
            <w:vAlign w:val="center"/>
          </w:tcPr>
          <w:p>
            <w:pPr>
              <w:pStyle w:val="TableContents"/>
              <w:bidi w:val="0"/>
              <w:spacing w:before="0" w:after="283"/>
              <w:jc w:val="left"/>
              <w:rPr>
                <w:sz w:val="4"/>
                <w:szCs w:val="4"/>
              </w:rPr>
            </w:pPr>
            <w:r>
              <w:rPr>
                <w:sz w:val="4"/>
                <w:szCs w:val="4"/>
              </w:rPr>
            </w:r>
          </w:p>
        </w:tc>
      </w:tr>
      <w:tr>
        <w:trPr/>
        <w:tc>
          <w:tcPr>
            <w:tcW w:w="5247" w:type="dxa"/>
            <w:tcBorders/>
            <w:vAlign w:val="center"/>
          </w:tcPr>
          <w:p>
            <w:pPr>
              <w:pStyle w:val="TableContents"/>
              <w:bidi w:val="0"/>
              <w:spacing w:before="0" w:after="283"/>
              <w:jc w:val="left"/>
              <w:rPr/>
            </w:pPr>
            <w:r>
              <w:rPr/>
              <w:t>Date of Notice</w:t>
            </w:r>
          </w:p>
        </w:tc>
        <w:tc>
          <w:tcPr>
            <w:tcW w:w="4958"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47" w:type="dxa"/>
            <w:tcBorders/>
            <w:vAlign w:val="center"/>
          </w:tcPr>
          <w:p>
            <w:pPr>
              <w:pStyle w:val="TableContents"/>
              <w:bidi w:val="0"/>
              <w:spacing w:before="0" w:after="283"/>
              <w:jc w:val="left"/>
              <w:rPr/>
            </w:pPr>
            <w:r>
              <w:rPr/>
              <w:t>Signature</w:t>
            </w:r>
          </w:p>
        </w:tc>
        <w:tc>
          <w:tcPr>
            <w:tcW w:w="4958" w:type="dxa"/>
            <w:tcBorders/>
            <w:vAlign w:val="center"/>
          </w:tcPr>
          <w:p>
            <w:pPr>
              <w:pStyle w:val="TableContents"/>
              <w:bidi w:val="0"/>
              <w:spacing w:before="0" w:after="0"/>
              <w:jc w:val="left"/>
              <w:rPr/>
            </w:pPr>
            <w:r>
              <w:rPr/>
              <w:t>Seth B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2988</Characters>
  <CharactersWithSpaces>3519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