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BALDWIN INSURANCE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 Lowry Baldwin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80" w:right="81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12,537,590.00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7,401,319.00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12,537,590.00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19,938,909.00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80"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Rows 5, 7 and 9: The total number of shares of Class A common stock reported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 Lowry Baldwin includes: 12,537,590 shares of Class A common stock that would be issuable upon the exchange of a like number of (i) LLC units in The Baldwin Insurance Group Holdings, LLC and (ii) shares of Class B common stock of The Baldwin Insurance Group, Inc. (the "Issuer") currently owned by BIGH, LLC, an entity controlled by L. Lowry Baldwin (together, one LLC unit in The Baldwin Insurance Group Holdings, LLC, and one share of Class B common stock of The Baldwin Insurance Group, Inc. comprise a paired interest (a "paired LLC Unit/Class B Share interest") that is exchangeable on a one-for-one basis for one share of Class A common stock), and such shares of Class A common stock are shown above on an as-exchanged basis. Rows 6 and 9: As more fully described in Item 4 of this Schedule 13G, as a result of certain voting and consent covenants agreed to by the Holders (as defined below) and related irrevocable proxies granted by the Holders to L. Lowry Baldwin, pursuant to the Voting Agreement (as defined below) in connection with any Vote (as defined below), L. Lowry Baldwin may be deemed to beneficially own an aggregate of 7,401,319 shares of Class A common stock that are beneficially owned by the Reporting Persons other than L. Lowry Baldwin. Capitalized terms used herein are defined in Items 1(a), 2(a) or 4 of this Schedule 13G. Row 11: Based on 97,489,954 shares of Class A common stock issued and outstanding as of April 28, 2026. In addition, shares of Class A common stock issuable to the applicable Reporting Person (or issuable to another person, but includible in such Reporting Person's beneficial ownership) within 60 days of April 28, 2026, including in exchange for paired LLC Unit/Class B Share interests beneficially owned by such Reporting Person, are deemed to be outstanding in computing the percentage of beneficial ownership of the applicable Reporting Person holding such securities but are not deemed to be outstanding in computing the percentage of beneficial ownership of any other Reporting Person.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BIGH,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80" w:orient="portrait"/>
          <w:cols w:equalWidth="0" w:num="1">
            <w:col w:w="11200"/>
          </w:cols>
          <w:pgMar w:left="320" w:top="111" w:right="379" w:bottom="0" w:gutter="0" w:footer="0" w:header="0"/>
          <w:type w:val="continuous"/>
        </w:sectPr>
      </w:pPr>
    </w:p>
    <w:bookmarkStart w:id="2" w:name="page3"/>
    <w:bookmarkEnd w:id="2"/>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12,537,590.00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12,537,590.00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12,537,590.00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6"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Rows 6, 8 and 9: Represents 12,537,590 shares of Class A common stock that would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issuable upon the exchange of a like number of paired LLC Unit/Class B Share interests currently owned by BIGH, LLC, an entity controlled by L. Lowry Baldwin, and such shares of Class A common stock are shown above on an as-exchanged basis. Row 6: As more fully described in Item 4 of this Schedule 13G, as a result of the Voting Agreement, BIGH, LLC, will vote or exercise its right to consent in the manner directed by L. Lowry Baldwin in connection with any Vote. Row 11: Based on 97,489,954 shares of Class A common stock issued and outstanding as of April 28, 2026. In addition, shares of Class A common stock issuable to the applicable Reporting Person (or issuable to another person, but includible in such Reporting Person's beneficial ownership) within 60 days of April 28, 2026, including in exchange for paired LLC Unit/Class B Share interests beneficially owned by such Reporting Person, are deemed to be outstanding in computing the percentage of beneficial ownership of the applicable Reporting Person holding such securities but are not deemed to be outstanding in computing the percentage of beneficial ownership of any 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Elizabeth H. Krystyn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1,595,012.00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1,198,100.00</w:t>
            </w:r>
          </w:p>
        </w:tc>
        <w:tc>
          <w:tcPr>
            <w:tcW w:w="0" w:type="dxa"/>
            <w:vAlign w:val="bottom"/>
          </w:tcPr>
          <w:p>
            <w:pPr>
              <w:spacing w:after="0"/>
              <w:rPr>
                <w:sz w:val="1"/>
                <w:szCs w:val="1"/>
                <w:color w:val="auto"/>
              </w:rPr>
            </w:pPr>
          </w:p>
        </w:tc>
      </w:tr>
    </w:tbl>
    <w:p>
      <w:pPr>
        <w:sectPr>
          <w:pgSz w:w="11900" w:h="16916" w:orient="portrait"/>
          <w:cols w:equalWidth="0" w:num="1">
            <w:col w:w="11180"/>
          </w:cols>
          <w:pgMar w:left="320" w:top="111" w:right="399" w:bottom="0" w:gutter="0" w:footer="0" w:header="0"/>
          <w:type w:val="continuous"/>
        </w:sectPr>
      </w:pPr>
    </w:p>
    <w:bookmarkStart w:id="3" w:name="page4"/>
    <w:bookmarkEnd w:id="3"/>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396,912.00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1,595,012.00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 OO</w:t>
      </w:r>
    </w:p>
    <w:p>
      <w:pPr>
        <w:spacing w:after="0" w:line="2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Rows 6, 7 and 9: Represents 1,198,100 shares of Class A common stock that would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issuable upon the exchange of a like number of paired LLC Unit/Class B Share interests currently owned by the Elizabeth H. Krystyn 2017 Revocable Trust, dated June 28, 2017, of which the Reporting Person serves as the sole trustee and beneficiary. The shares of Class A common stock described in this footnote are shown above on an as-exchanged basis. Row 6: As more fully described in Item 4 of this Schedule 13G, as a result of the Voting Agreement, Elizabeth H. Krystyn, in her individual capacity and in her capacity as the trustee of the applicable trusts noted in the footnote above, as applicable, and Enrique M. Fueyo, in his capacity as the trustee of the applicable trust noted in the following footnote, will vote or exercise their respective rights to consent in the manner directed by L. Lowry Baldwin in connection with any Vote. Rows 6, 8 and 9: Represents 396,912 shares of Class A common stock that would be issuable upon the exchange of a like number of paired LLC Unit/Class B Share interests currently owned by the Elizabeth H. Krystyn 2019 Irrevocable Trust, dated September 30, 2019, of which Enrique M. Fueyo, Elizabeth H. Krystyn's spouse, serves as the sole trustee. The shares of Class A common stock described in this footnote are shown above on an as-exchanged basis. Row 11: Based on 97,489,954 shares of Class A common stock issued and outstanding as of April 28, 2026. In addition, shares of Class A common stock issuable to the applicable Reporting Person (or issuable to another person, but includible in such Reporting Person's beneficial ownership) within 60 days of April 28, 2026, including in exchange for paired LLC Unit/Class B Share interests beneficially owned by such Reporting Person, are deemed to be outstanding in computing the percentage of beneficial ownership of the applicable Reporting Person holding such securities but are not deemed to be outstanding in computing the percentage of beneficial ownership of any other Reporting Person.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Laura R. Sherman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2,237,544.00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2,237,544.00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49" w:orient="portrait"/>
          <w:cols w:equalWidth="0" w:num="1">
            <w:col w:w="11240"/>
          </w:cols>
          <w:pgMar w:left="320" w:top="153" w:right="339" w:bottom="0" w:gutter="0" w:footer="0" w:header="0"/>
        </w:sectPr>
      </w:pPr>
    </w:p>
    <w:bookmarkStart w:id="4" w:name="page5"/>
    <w:bookmarkEnd w:id="4"/>
    <w:p>
      <w:pPr>
        <w:spacing w:after="0" w:line="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2,237,544.00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 OO</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Rows 6, 7 and 9: The total number of shares of Class A common stock reported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Laura R. Sherman includes: - 1,326 shares of Class A common stock owned directly by Laura R. Sherman; and - 2,236,218 shares of Class A common stock that would be issuable upon the exchange of a like number of paired LLC Unit/Class B Share interests currently owned by the Laura R. Sherman Trust, dated April 15, 2019, of which the Reporting Person serves as the sole trustee and beneficiary, and such shares of Class A common stock are shown above on as-exchanged basis. Row 6: As more fully described in Item 4 of this Schedule 13G, as a result of the Voting Agreement, Laura R. Sherman, in her individual capacity and in her capacity as the trustee of the applicable trusts noted in the footnote above, as applicable, will vote or exercise her right to consent in the manner directed by L. Lowry Baldwin in connection with any Vote. Row 11: Based on 97,489,954 shares of Class A common stock issued and outstanding as of April 28, 2026. In addition, shares of Class A common stock issuable to the applicable Reporting Person (or issuable to another person, but includible in such Reporting Person's beneficial ownership) within 60 days of April 28, 2026, including in exchange for paired LLC Unit/Class B Share interests beneficially owned by such Reporting Person, are deemed to be outstanding in computing the percentage of beneficial ownership of the applicable Reporting Person holding such securities but are not deemed to be outstanding in computing the percentage of beneficial ownership of any other Reporting Person.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Trevor L. Baldwin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2,074,613.00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2,074,613.00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2,074,613.00</w:t>
      </w:r>
    </w:p>
    <w:p>
      <w:pPr>
        <w:sectPr>
          <w:pgSz w:w="11900" w:h="16898" w:orient="portrait"/>
          <w:cols w:equalWidth="0" w:num="1">
            <w:col w:w="11200"/>
          </w:cols>
          <w:pgMar w:left="320" w:top="355" w:right="379" w:bottom="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 OO</w:t>
      </w:r>
    </w:p>
    <w:p>
      <w:pPr>
        <w:spacing w:after="0" w:line="2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Rows 6, 7 and 9: The total number of shares of Class A common stock reported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Trevor L. Baldwin includes: - 104,549 shares of Class A common stock owned directly by Trevor L. Baldwin; - 27,676 shares of Class A common stock owned by the TLB 2020 Trust, of which the Reporting Person serves as the sole trustee; and - 1,942,388 shares of Class A common stock that would be issuable upon the exchange of a like number of paired LLC Unit/Class B Share interests currently owned by the TLB 2020 Trust, of which the Reporting Person serves as the sole trustee, and such shares of Class A common stock are shown above on an as-exchanged basis. Row 6: As more fully described in Item 4 of this Schedule 13G, as a result of the Voting Agreement, Trevor L. Baldwin, in his individual capacity and in his capacity as the trustee of the applicable trust noted in the footnote above, as applicable, will vote or exercise his right to consent in the manner directed by L. Lowry Baldwin in connection with any Vote. Row 11: Based on 97,489,954 shares of Class A common stock issued and outstanding as of April 28, 2026. In addition, shares of Class A common stock issuable to the applicable Reporting Person (or issuable to another person, but includible in such Reporting Person's beneficial ownership) within 60 days of April 28, 2026, including in exchange for paired LLC Unit/Class B Share interests beneficially owned by such Reporting Person, are deemed to be outstanding in computing the percentage of beneficial ownership of the applicable Reporting Person holding such securities but are not deemed to be outstanding in computing the percentage of beneficial ownership of any other Reporting Person.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A. Galbraith</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26"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1,189,478.00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1,178,130.00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11,348.00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1,189,478.00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9980"/>
          </w:cols>
          <w:pgMar w:left="320" w:top="126" w:right="439"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1.2 %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 OO</w:t>
      </w:r>
    </w:p>
    <w:p>
      <w:pPr>
        <w:spacing w:after="0" w:line="24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Rows 6, 7 and 9: The total number of shares of Class A common stock reported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Daniel A. Galbraith includes: - 43,486 shares of Class A common stock owned directly by Daniel A. Galbraith; and - 1,134,644 shares of Class A common stock that would be issuable upon the exchange of a like number of paired LLC Unit/Class B Share interests currently owned by the Daniel A. Galbraith 2020 Revocable Trust, dated July 27, 2020, and such shares of Class A common stock are shown above on an as-exchanged basis. Row 6: As more fully described in Item 4 of this Schedule 13G, as a result of the Voting Agreement, Daniel A. Galbraith, in his individual capacity and in his capacity as the trustee of the applicable trust noted in the footnote above, as applicable, and Elizabeth A. Galbraith, in her capacity as the trustee of the applicable trust noted in the following footnote, will vote or exercise their respective rights to consent in the manner directed by L. Lowry Baldwin in connection with any Vote. Rows 6, 8 and 9: Represents 11,348 shares of Class A common stock that would be issuable upon the exchange of a like number of paired LLC Unit/Class B Share interests currently owned by the Daniel A. Galbraith 2020 Irrevocable Trust, dated August 5, 2020, of which Elizabeth A. Galbraith, Daniel A. Galbraith's spouse, serves as the sole trustee. The shares of Class A common stock described in this footnote are shown above on an as-exchanged basis. Row</w:t>
      </w:r>
    </w:p>
    <w:p>
      <w:pPr>
        <w:spacing w:after="0" w:line="10" w:lineRule="exact"/>
        <w:rPr>
          <w:sz w:val="20"/>
          <w:szCs w:val="20"/>
          <w:color w:val="auto"/>
        </w:rPr>
      </w:pPr>
    </w:p>
    <w:p>
      <w:pPr>
        <w:ind w:right="160" w:firstLine="8"/>
        <w:spacing w:after="0" w:line="232" w:lineRule="auto"/>
        <w:tabs>
          <w:tab w:leader="none" w:pos="32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97,489,954 shares of Class A common stock issued and outstanding as of April 28, 2026. In addition, shares of Class A common stock issuable to the applicable Reporting Person (or issuable to another person, but includible in such Reporting Person's beneficial ownership) within 60 days of April 28, 2026, including in exchange for paired LLC Unit/Class B Share interests beneficially owned by such Reporting Person, are deemed to be outstanding in computing the percentage of beneficial ownership of the applicable Reporting Person holding such securities but are not deemed to be outstanding in computing the percentage of beneficial ownership of any other Reporting Person.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Bradford L. Hale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1"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304,672.00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304,672.00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304,672.00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ectPr>
          <w:pgSz w:w="11900" w:h="16838" w:orient="portrait"/>
          <w:cols w:equalWidth="0" w:num="2">
            <w:col w:w="1100" w:space="60"/>
            <w:col w:w="9980"/>
          </w:cols>
          <w:pgMar w:left="320" w:top="111" w:right="439" w:bottom="0" w:gutter="0" w:footer="0" w:header="0"/>
          <w:type w:val="continuous"/>
        </w:sectPr>
      </w:pPr>
    </w:p>
    <w:bookmarkStart w:id="7" w:name="page8"/>
    <w:bookmarkEnd w:id="7"/>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7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Rows 6, 7 and 9: The total number of shares of Class A common stock reported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Bradford L. Hale includes: - 184,501 shares of Class A common stock owned directly by Bradford L. Hale; and - 120,171 shares of Class A common stock that would be issuable upon the exchange of a like number of paired LLC Unit/Class B Share interests currently owned directly by Bradford L. Hale, and such shares of Class A common are shown above on an as-exchanged basis. Row 6: As more fully described in Item 4 of this Schedule 13G, as a result of the Voting Agreement, Bradford L. Hale will vote</w:t>
      </w:r>
    </w:p>
    <w:p>
      <w:pPr>
        <w:spacing w:after="0" w:line="232" w:lineRule="auto"/>
        <w:rPr>
          <w:sz w:val="20"/>
          <w:szCs w:val="20"/>
          <w:color w:val="auto"/>
        </w:rPr>
      </w:pPr>
      <w:r>
        <w:rPr>
          <w:rFonts w:ascii="Times New Roman" w:cs="Times New Roman" w:eastAsia="Times New Roman" w:hAnsi="Times New Roman"/>
          <w:sz w:val="22"/>
          <w:szCs w:val="22"/>
          <w:color w:val="auto"/>
        </w:rPr>
        <w:t>or exercise his right to consent in the manner directed by L. Lowry Baldwin in connection with any Vote. Row 11: Based on 97,489,954 shares of Class A common stock issued and outstanding as of April 28, 2026. In addition, shares of Class A common stock issuable to the applicable Reporting Person (or issuable to another person, but includible in such Reporting Person's beneficial ownership) within 60 days of April 28, 2026, including in exchange for paired LLC Unit/Class B Share interests beneficially owned by such Reporting Person, are deemed to be outstanding in computing the percentage of beneficial ownership of the applicable Reporting Person holding such securities but are not deemed to be outstanding in computing the percentage of beneficial ownership of any other Reporting Person.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BALDWIN INSURANCE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4211 W. Boy Scout Blvd., Suite 800, 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20"/>
        <w:spacing w:after="0" w:line="253" w:lineRule="auto"/>
        <w:rPr>
          <w:sz w:val="20"/>
          <w:szCs w:val="20"/>
          <w:color w:val="auto"/>
        </w:rPr>
      </w:pPr>
      <w:r>
        <w:rPr>
          <w:rFonts w:ascii="Times New Roman" w:cs="Times New Roman" w:eastAsia="Times New Roman" w:hAnsi="Times New Roman"/>
          <w:sz w:val="21"/>
          <w:szCs w:val="21"/>
          <w:color w:val="auto"/>
        </w:rPr>
        <w:t>This Schedule 13G is being filed by: 1.L. Lowry Baldwin 2.BIGH, LLC 3.Elizabeth H. Krystyn 4.Laura R. Sherman 5.Trevor L. Baldwin 6.Daniel A. Galbraith 7.Bradford L. Hale The foregoing entities and persons are referred to</w:t>
      </w:r>
    </w:p>
    <w:p>
      <w:pPr>
        <w:spacing w:after="0" w:line="1" w:lineRule="exact"/>
        <w:rPr>
          <w:sz w:val="20"/>
          <w:szCs w:val="20"/>
          <w:color w:val="auto"/>
        </w:rPr>
      </w:pPr>
    </w:p>
    <w:p>
      <w:pPr>
        <w:ind w:left="960" w:right="60" w:hanging="912"/>
        <w:spacing w:after="0" w:line="233" w:lineRule="auto"/>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collectively as the "Reporting Persons." The Reporting Persons are making this single, joint filing because they may be deemed to constitute a "group" within the meaning of Section 13(d)-3 of the Securities and Exchange Act of 1934, as amended (the "Exchange Act"). The amended and restated joint filing agreement among the Reporting Persons to file this Schedule 13G jointly in accordance with Rule 13d-1(k) of the Exchange Act is attached hereto as Exhibit 99.1.</w:t>
      </w:r>
    </w:p>
    <w:p>
      <w:pPr>
        <w:spacing w:after="0" w:line="17"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200" w:hanging="912"/>
        <w:spacing w:after="0" w:line="185" w:lineRule="auto"/>
        <w:tabs>
          <w:tab w:leader="none" w:pos="960" w:val="left"/>
        </w:tabs>
        <w:numPr>
          <w:ilvl w:val="0"/>
          <w:numId w:val="1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office and business address of the Reporting Persons is C/O The Baldwin Insurance Group, Inc., 4211 W. Boy Scout Blvd., Suite 800, Tampa, Florida 33607.</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row 4 of the cover sheet of each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$0.01 PER SHARE</w:t>
      </w:r>
    </w:p>
    <w:p>
      <w:pPr>
        <w:ind w:left="960" w:hanging="912"/>
        <w:spacing w:after="0" w:line="180" w:lineRule="auto"/>
        <w:tabs>
          <w:tab w:leader="none" w:pos="960" w:val="left"/>
        </w:tabs>
        <w:numPr>
          <w:ilvl w:val="0"/>
          <w:numId w:val="1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80" w:hanging="912"/>
        <w:spacing w:after="0" w:line="185" w:lineRule="auto"/>
        <w:tabs>
          <w:tab w:leader="none" w:pos="960" w:val="left"/>
        </w:tabs>
        <w:numPr>
          <w:ilvl w:val="0"/>
          <w:numId w:val="1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ectPr>
          <w:pgSz w:w="11900" w:h="16838" w:orient="portrait"/>
          <w:cols w:equalWidth="0" w:num="1">
            <w:col w:w="11180"/>
          </w:cols>
          <w:pgMar w:left="320" w:top="111" w:right="399" w:bottom="0" w:gutter="0" w:footer="0" w:header="0"/>
        </w:sectPr>
      </w:pPr>
    </w:p>
    <w:bookmarkStart w:id="8" w:name="page9"/>
    <w:bookmarkEnd w:id="8"/>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5" w:lineRule="auto"/>
        <w:rPr>
          <w:sz w:val="20"/>
          <w:szCs w:val="20"/>
          <w:color w:val="auto"/>
        </w:rPr>
      </w:pPr>
      <w:r>
        <w:rPr>
          <w:rFonts w:ascii="Times New Roman" w:cs="Times New Roman" w:eastAsia="Times New Roman" w:hAnsi="Times New Roman"/>
          <w:sz w:val="21"/>
          <w:szCs w:val="21"/>
          <w:color w:val="auto"/>
        </w:rPr>
        <w:t>In connection with the closing of the Issuer's initial public offering (the "IPO"), the Reporting Persons, and certain other persons who are no longer a party, entered into a voting agreement (the "Voting Agreement"), pursuant to which each of the parties to the Voting Agreement other than L. Lowry Baldwin (each, a "Holder"), on behalf of such Holder and such Holder's successors and permitted assigns, (i) agreed to vote or exercise such Holder's right to consent in the manner directed by L. Lowry Baldwin in connection with any meeting of the stockholders of the Issuer or any written consent of the stockholders of the Issuer (each, a "Vote"), and (ii) granted an irrevocable proxy</w:t>
      </w:r>
    </w:p>
    <w:p>
      <w:pPr>
        <w:spacing w:after="0" w:line="3" w:lineRule="exact"/>
        <w:rPr>
          <w:sz w:val="20"/>
          <w:szCs w:val="20"/>
          <w:color w:val="auto"/>
        </w:rPr>
      </w:pPr>
    </w:p>
    <w:p>
      <w:pPr>
        <w:ind w:left="920" w:right="20" w:hanging="912"/>
        <w:spacing w:after="0" w:line="211" w:lineRule="auto"/>
        <w:tabs>
          <w:tab w:leader="none" w:pos="920" w:val="left"/>
        </w:tabs>
        <w:numPr>
          <w:ilvl w:val="0"/>
          <w:numId w:val="2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appointing L. Lowry Baldwin as such Holder's attorney-in-fact and proxy, with full power of substitution, for and in such Holder's name, to vote, express consent or dissent, or otherwise to utilize such voting power in the manner contemplated by clause (i) above with respect to such Holder's shares of Class A common stock and Class B common stock. On February 14, 2020, the Voting Agreement was amended and restated to add Highland Risk Services LLC as a party thereto. On October 29, 2021, the Voting Agreement was amended to remove Christopher J. Stephens, James Roche and Millennial Specialty Holdco, LLC as parties thereto. On September 29, 2022, the Voting Agreement was amended to remove Highland Risk Services LLC and Joseph D. Finney as parties thereto. On December 31, 2023, the Voting Agreement was amended to remove Kristopher A. Wiebeck, The Kristopher A. Wiebeck 2019 Grantor Retained Annuity Trust, dated September 30, 2019, John A. Valentine, and The John A. Valentine 2019 Grantor Retained Annuity Trust, dated September 30, 2019 as parties thereto.</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120" w:hanging="912"/>
        <w:spacing w:after="0" w:line="185" w:lineRule="auto"/>
        <w:tabs>
          <w:tab w:leader="none" w:pos="920" w:val="left"/>
        </w:tabs>
        <w:numPr>
          <w:ilvl w:val="0"/>
          <w:numId w:val="2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 is set forth in rows 5 - 11 of the cover page hereto for each Reporting Person and is incorporated herein by reference for each such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 is set forth in rows 5 - 11 of the cover page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 is set forth in rows 5 - 11 of the cover page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 is set forth in rows 5 - 11 of the cover page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 is set forth in rows 5 - 11 of the cover page hereto for each Reporting Person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80"/>
        <w:spacing w:after="0" w:line="282" w:lineRule="auto"/>
        <w:rPr>
          <w:sz w:val="20"/>
          <w:szCs w:val="20"/>
          <w:color w:val="auto"/>
        </w:rPr>
      </w:pPr>
      <w:r>
        <w:rPr>
          <w:rFonts w:ascii="Times New Roman" w:cs="Times New Roman" w:eastAsia="Times New Roman" w:hAnsi="Times New Roman"/>
          <w:sz w:val="21"/>
          <w:szCs w:val="21"/>
          <w:color w:val="auto"/>
        </w:rPr>
        <w:t>The Reporting Persons are making this single, joint filing because they may be deemed to constitute a "group" within the meaning of Section 13(d)-3 of the Exchange Act. The amended and restated joint filing agreement among the</w:t>
      </w:r>
    </w:p>
    <w:p>
      <w:pPr>
        <w:sectPr>
          <w:pgSz w:w="11900" w:h="16838" w:orient="portrait"/>
          <w:cols w:equalWidth="0" w:num="1">
            <w:col w:w="11140"/>
          </w:cols>
          <w:pgMar w:left="360" w:top="111" w:right="399" w:bottom="0" w:gutter="0" w:footer="0" w:header="0"/>
          <w:type w:val="continuous"/>
        </w:sectPr>
      </w:pPr>
    </w:p>
    <w:bookmarkStart w:id="9" w:name="page10"/>
    <w:bookmarkEnd w:id="9"/>
    <w:p>
      <w:pPr>
        <w:ind w:left="920" w:right="60"/>
        <w:spacing w:after="0" w:line="256" w:lineRule="auto"/>
        <w:rPr>
          <w:sz w:val="20"/>
          <w:szCs w:val="20"/>
          <w:color w:val="auto"/>
        </w:rPr>
      </w:pPr>
      <w:r>
        <w:rPr>
          <w:rFonts w:ascii="Times New Roman" w:cs="Times New Roman" w:eastAsia="Times New Roman" w:hAnsi="Times New Roman"/>
          <w:sz w:val="22"/>
          <w:szCs w:val="22"/>
          <w:color w:val="auto"/>
        </w:rPr>
        <w:t>Reporting Persons to file this Schedule 13G jointly in accordance with Rule 13d-1(k) of the Exchange Act is attached hereto as Exhibit 99.1.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L. Lowry Baldwin</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Cohen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BIGH, LLC</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Cohen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Elizabeth H. Krystyn</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Cohen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Laura R. Sherman</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Cohen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Trevor L. Baldwin</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Cohen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Daniel A. Galbraith</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Cohen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Bradford L. Hale</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Cohen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Exhibit 99.1 Amended and Restated Joint Filing Agreement (filed herewith). Exhibit 99.2 Power of Attorney for L. Lowry Baldwin (incorporated herein by reference to Exhibit 24.1 of the Reporting Person's Schedule 13G filed with the Securities and Exchange Commission on February 11, 2021). Exhibit 99.3 Power of Attorney for BIGH, LLC (incorporated herein by reference to Exhibit 24.2 of the Reporting Person's Schedule 13G filed with the Securities and Exchange Commission on February 11, 2021). Exhibit 99.4 Power of Attorney for Elizabeth H. Krystyn (incorporated herein by reference to Exhibit 24.3 of the Reporting Person's Schedule 13G filed with the Securities and Exchange Commission on February 11, 2021). Exhibit 99.5 Power of Attorney for Laura R. Sherman (incorporated herein by reference to Exhibit 24.5 of the Reporting Person's Schedule 13G filed with the Securities and Exchange Commission on February 11, 2021). Exhibit 99.6 Power of Attorney for Trevor L. Baldwin (incorporated herein by reference to Exhibit 24.7 of the Reporting Person's Schedule 13G filed with the Securities and Exchange Commission on February 11, 2021). Exhibit 99.7 Power of Attorney for Daniel A. Galbraith (incorporated herein by reference to Exhibit 24.11 of the Reporting Person's Schedule 13G filed with the Securities and Exchange Commission on</w:t>
      </w:r>
    </w:p>
    <w:p>
      <w:pPr>
        <w:sectPr>
          <w:pgSz w:w="11900" w:h="16838" w:orient="portrait"/>
          <w:cols w:equalWidth="0" w:num="1">
            <w:col w:w="11140"/>
          </w:cols>
          <w:pgMar w:left="360" w:top="111" w:right="399" w:bottom="0" w:gutter="0" w:footer="0" w:header="0"/>
        </w:sectPr>
      </w:pPr>
    </w:p>
    <w:bookmarkStart w:id="10" w:name="page11"/>
    <w:bookmarkEnd w:id="10"/>
    <w:p>
      <w:pPr>
        <w:spacing w:after="0" w:line="259" w:lineRule="auto"/>
        <w:rPr>
          <w:sz w:val="20"/>
          <w:szCs w:val="20"/>
          <w:color w:val="auto"/>
        </w:rPr>
      </w:pPr>
      <w:r>
        <w:rPr>
          <w:rFonts w:ascii="Times New Roman" w:cs="Times New Roman" w:eastAsia="Times New Roman" w:hAnsi="Times New Roman"/>
          <w:sz w:val="22"/>
          <w:szCs w:val="22"/>
          <w:color w:val="auto"/>
        </w:rPr>
        <w:t>February 11, 2021). Exhibit 99.8 Power of Attorney for Bradford L. Hale (incorporated herein by reference to Exhibit 24.12 of the Reporting Person's Schedule 13G filed with the Securities and Exchange Commission on February 11, 2021).</w:t>
      </w:r>
    </w:p>
    <w:p>
      <w:pPr>
        <w:sectPr>
          <w:pgSz w:w="11900" w:h="16838" w:orient="portrait"/>
          <w:cols w:equalWidth="0" w:num="1">
            <w:col w:w="10960"/>
          </w:cols>
          <w:pgMar w:left="360" w:top="112" w:right="57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8, 2026</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hereby agree to (i) this joint filing on behalf of each of them of a statement on Schedule 13G (including amendments thereto) with respect to the Class A common stock of The Baldwin Insurance Group, Inc., par value $0.01 per share, and (ii) the inclusion of this Amended and Restated Joint Filing Agreement as an exhibit to such joint filing, provided that, as contemplated by Section 13d-1(k)(1)(ii), no person shall be responsible for the completeness and accuracy of the information concerning the other persons making the filing unless such person knows or has reason to believe such information is inaccurate.</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This Amended and Restated Joint Filing Agreement may be executed in any number of counterparts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ind w:firstLine="441"/>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Amended and Restated Joint Filing Agreement to be duly executed as of the day and year first written above.</w:t>
      </w:r>
    </w:p>
    <w:p>
      <w:pPr>
        <w:sectPr>
          <w:pgSz w:w="11900" w:h="16838" w:orient="portrait"/>
          <w:cols w:equalWidth="0" w:num="1">
            <w:col w:w="11060"/>
          </w:cols>
          <w:pgMar w:left="320" w:top="742" w:right="51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Seth Cohen</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-127635</wp:posOffset>
            </wp:positionV>
            <wp:extent cx="15684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right"/>
        <w:ind w:right="4100"/>
        <w:spacing w:after="0"/>
        <w:rPr>
          <w:sz w:val="20"/>
          <w:szCs w:val="20"/>
          <w:color w:val="auto"/>
        </w:rPr>
      </w:pPr>
      <w:r>
        <w:rPr>
          <w:rFonts w:ascii="Times New Roman" w:cs="Times New Roman" w:eastAsia="Times New Roman" w:hAnsi="Times New Roman"/>
          <w:sz w:val="18"/>
          <w:szCs w:val="18"/>
          <w:color w:val="auto"/>
        </w:rPr>
        <w:t>L. Lowry Baldwin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BIGH, LLC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Elizabeth H. Krystyn</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R. Sherman</w:t>
      </w:r>
    </w:p>
    <w:p>
      <w:pPr>
        <w:spacing w:after="0" w:line="220"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right"/>
        <w:ind w:right="4100"/>
        <w:spacing w:after="0"/>
        <w:rPr>
          <w:sz w:val="20"/>
          <w:szCs w:val="20"/>
          <w:color w:val="auto"/>
        </w:rPr>
      </w:pPr>
      <w:r>
        <w:rPr>
          <w:rFonts w:ascii="Times New Roman" w:cs="Times New Roman" w:eastAsia="Times New Roman" w:hAnsi="Times New Roman"/>
          <w:sz w:val="17"/>
          <w:szCs w:val="17"/>
          <w:color w:val="auto"/>
        </w:rPr>
        <w:t>Trevor L. Baldwin</w:t>
      </w:r>
    </w:p>
    <w:p>
      <w:pPr>
        <w:spacing w:after="0" w:line="232"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right"/>
        <w:ind w:right="4020"/>
        <w:spacing w:after="0"/>
        <w:rPr>
          <w:sz w:val="20"/>
          <w:szCs w:val="20"/>
          <w:color w:val="auto"/>
        </w:rPr>
      </w:pPr>
      <w:r>
        <w:rPr>
          <w:rFonts w:ascii="Times New Roman" w:cs="Times New Roman" w:eastAsia="Times New Roman" w:hAnsi="Times New Roman"/>
          <w:sz w:val="17"/>
          <w:szCs w:val="17"/>
          <w:color w:val="auto"/>
        </w:rPr>
        <w:t>Daniel A. Galbraith</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Bradford L.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1026160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2">
        <w:col w:w="5200" w:space="420"/>
        <w:col w:w="5440"/>
      </w:cols>
      <w:pgMar w:left="320" w:top="74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5"/>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2"/>
      <w:numFmt w:val="bullet"/>
      <w:start w:val="1"/>
    </w:lvl>
  </w:abstractNum>
  <w:abstractNum w:abstractNumId="14">
    <w:nsid w:val="519B500D"/>
    <w:multiLevelType w:val="hybridMultilevel"/>
    <w:lvl w:ilvl="0">
      <w:lvlJc w:val="left"/>
      <w:lvlText w:val="%1"/>
      <w:numFmt w:val="decimal"/>
      <w:start w:val="12"/>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2026-05-08T15:31:57Z</dcterms:created>
  <dcterms:modified xsi:type="dcterms:W3CDTF">2026-05-08T15:31:57Z</dcterms:modified>
</cp:coreProperties>
</file>